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ОТКРЫТЫЙ КУБОК 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ОРЕХОВО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ЗУЕВО ПО СИЛОВОМУ ЭКСТРИМУ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ЖИМУ ЛЕЖА И ФУНКЦИОНАЛЬНОМУ МНОГОБОРЬЮ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и задачи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сильнейших спортсменов Подмосковья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сплочение спортсменов Подмосковья и воспитание чувства коллективизма и командного духа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пропаганда силовых видов спорта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массовых и зрелищных видов спорта среди населения Подмосковья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престижности занятий спортом и как следствие формирование престижности здорового образа жизни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Сроки и место провидения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Соревнование проводится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>2018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                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Место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Орехово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Октябрьская  площадь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Регламент и следствие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Соревнование проводится в дивизионах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Жим лежа на максимум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мужчины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Жим лежа многоповторный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мужчины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Функциональное многоборье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мужчины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Функциональное многоборье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Силовой экстрим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мужчины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Организаторы оставляют за собой право исключить дивизион  или добавить для увеличения зрелищности в виду конкурентоспособной борьбы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Участники соревнований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участию в соревнованиях допускаются спортсмены из всех регионов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ближайшего и дальнего зарубежья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достигшие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Организаторы не несут ответственности за состояние здоровья спортсменов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риски связанные с травмами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Награждение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Спортсмены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занявшие первые три места в каждой дисциплине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награждаются эксклюзивными медалями и дипломом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денежным вознаграждением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призовой фонд соревнований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100000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 тысяч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Заявки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Заявки принимаются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включительно посредством онлайн регистрации на официальном сайте СЦ «Лидер» по ссылке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"http://lider-oz.ru/reg/"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http://lider-oz.ru/reg/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Комплекс №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1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AFAP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Выпады с блином оверхед </w:t>
      </w:r>
      <w:r>
        <w:rPr>
          <w:rFonts w:ascii="Times New Roman" w:hAnsi="Times New Roman"/>
          <w:sz w:val="28"/>
          <w:szCs w:val="28"/>
          <w:rtl w:val="0"/>
          <w:lang w:val="ru-RU"/>
        </w:rPr>
        <w:t>(10/20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повторений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Свинги гири </w:t>
      </w:r>
      <w:r>
        <w:rPr>
          <w:rFonts w:ascii="Times New Roman" w:hAnsi="Times New Roman"/>
          <w:sz w:val="28"/>
          <w:szCs w:val="28"/>
          <w:rtl w:val="0"/>
          <w:lang w:val="ru-RU"/>
        </w:rPr>
        <w:t>(16/24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повторений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Бёрпи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повторений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Запрыгивания на коробку </w:t>
      </w:r>
      <w:r>
        <w:rPr>
          <w:rFonts w:ascii="Times New Roman" w:hAnsi="Times New Roman"/>
          <w:sz w:val="28"/>
          <w:szCs w:val="28"/>
          <w:rtl w:val="0"/>
          <w:lang w:val="ru-RU"/>
        </w:rPr>
        <w:t>(40/50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повторений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Комплекс №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2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AMRAP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- 3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эстафета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спринт </w:t>
      </w:r>
      <w:r>
        <w:rPr>
          <w:rFonts w:ascii="Times New Roman" w:hAnsi="Times New Roman"/>
          <w:sz w:val="28"/>
          <w:szCs w:val="28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переноска блина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спринт </w:t>
      </w:r>
      <w:r>
        <w:rPr>
          <w:rFonts w:ascii="Times New Roman" w:hAnsi="Times New Roman"/>
          <w:sz w:val="28"/>
          <w:szCs w:val="28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переноска блина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Оставшееся время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поднятие штанги с помоста над головой любым удобным способом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(25/30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девушки</w:t>
      </w:r>
      <w:r>
        <w:rPr>
          <w:rFonts w:ascii="Times New Roman" w:hAnsi="Times New Roman"/>
          <w:sz w:val="28"/>
          <w:szCs w:val="28"/>
          <w:rtl w:val="0"/>
          <w:lang w:val="ru-RU"/>
        </w:rPr>
        <w:t>, 40/50/60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мужчины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Задача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поднять максимальный тоннаж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Комплекс №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3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Задание комплекса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объявленно на брифинге перед стартом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3960"/>
        </w:tabs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3960"/>
        </w:tabs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СИЛОВОЙ ЭКСТРИМ</w:t>
      </w:r>
    </w:p>
    <w:p>
      <w:pPr>
        <w:pStyle w:val="Normal.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ЙОК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20+20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  <w:rtl w:val="0"/>
          <w:lang w:val="ru-RU"/>
        </w:rPr>
        <w:t>300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</w:p>
    <w:p>
      <w:pPr>
        <w:pStyle w:val="Normal.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ЛОГЛИФТ </w:t>
      </w:r>
      <w:r>
        <w:rPr>
          <w:rFonts w:ascii="Times New Roman" w:hAnsi="Times New Roman"/>
          <w:sz w:val="28"/>
          <w:szCs w:val="28"/>
          <w:rtl w:val="0"/>
          <w:lang w:val="ru-RU"/>
        </w:rPr>
        <w:t>100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максимум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>90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</w:t>
      </w:r>
    </w:p>
    <w:p>
      <w:pPr>
        <w:pStyle w:val="Normal.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Удержание «Крест»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гирь </w:t>
      </w:r>
      <w:r>
        <w:rPr>
          <w:rFonts w:ascii="Times New Roman" w:hAnsi="Times New Roman"/>
          <w:sz w:val="28"/>
          <w:szCs w:val="28"/>
          <w:rtl w:val="0"/>
          <w:lang w:val="ru-RU"/>
        </w:rPr>
        <w:t>16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</w:p>
    <w:p>
      <w:pPr>
        <w:pStyle w:val="Normal.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Эстафета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Переноска предметов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бочка </w:t>
      </w:r>
      <w:r>
        <w:rPr>
          <w:rFonts w:ascii="Times New Roman" w:hAnsi="Times New Roman"/>
          <w:sz w:val="28"/>
          <w:szCs w:val="28"/>
          <w:rtl w:val="0"/>
          <w:lang w:val="ru-RU"/>
        </w:rPr>
        <w:t>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</w:t>
      </w:r>
      <w:r>
        <w:rPr>
          <w:rFonts w:ascii="Times New Roman" w:hAnsi="Times New Roman"/>
          <w:sz w:val="28"/>
          <w:szCs w:val="28"/>
          <w:rtl w:val="0"/>
          <w:lang w:val="ru-RU"/>
        </w:rPr>
        <w:t>+ 80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+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мешок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80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кг на стол </w:t>
      </w:r>
      <w:r>
        <w:rPr>
          <w:rFonts w:ascii="Times New Roman" w:hAnsi="Times New Roman"/>
          <w:sz w:val="28"/>
          <w:szCs w:val="28"/>
          <w:rtl w:val="0"/>
          <w:lang w:val="ru-RU"/>
        </w:rPr>
        <w:t>150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Контактная информация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Адрес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Орехово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Зуево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 49</w:t>
      </w:r>
    </w:p>
    <w:p>
      <w:pPr>
        <w:pStyle w:val="Normal.0"/>
        <w:rPr>
          <w:rFonts w:ascii="Times New Roman" w:cs="Times New Roman" w:hAnsi="Times New Roman" w:eastAsia="Times New Roman"/>
          <w:color w:val="4f81bd"/>
          <w:sz w:val="28"/>
          <w:szCs w:val="28"/>
          <w:u w:color="4f81bd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Телефон </w:t>
      </w:r>
      <w:r>
        <w:rPr>
          <w:rStyle w:val="Ссылка"/>
          <w:rFonts w:ascii="Times New Roman" w:hAnsi="Times New Roman"/>
          <w:color w:val="4f81bd"/>
          <w:sz w:val="28"/>
          <w:szCs w:val="28"/>
          <w:u w:color="4f81bd"/>
          <w:rtl w:val="0"/>
          <w:lang w:val="ru-RU"/>
        </w:rPr>
        <w:t>8 (4964) 12-50-76</w:t>
      </w:r>
    </w:p>
    <w:p>
      <w:pPr>
        <w:pStyle w:val="Normal.0"/>
        <w:rPr>
          <w:rFonts w:ascii="Times New Roman" w:cs="Times New Roman" w:hAnsi="Times New Roman" w:eastAsia="Times New Roman"/>
          <w:color w:val="4f81bd"/>
          <w:sz w:val="28"/>
          <w:szCs w:val="28"/>
          <w:u w:color="4f81bd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Контактный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E-mail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"mailto:4125076@mail.ru"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4125076@mail.ru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Официальная группа ВКонтаке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"https://vk.com/lideroz"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https://vk.com/lideroz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Официальный сайт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"http://lider-oz.ru/"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rtl w:val="0"/>
          <w:lang w:val="en-US"/>
        </w:rPr>
        <w:t>http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://</w:t>
      </w:r>
      <w:r>
        <w:rPr>
          <w:rStyle w:val="Hyperlink.2"/>
          <w:rFonts w:ascii="Times New Roman" w:hAnsi="Times New Roman"/>
          <w:sz w:val="28"/>
          <w:szCs w:val="28"/>
          <w:rtl w:val="0"/>
          <w:lang w:val="en-US"/>
        </w:rPr>
        <w:t>lider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2"/>
          <w:rFonts w:ascii="Times New Roman" w:hAnsi="Times New Roman"/>
          <w:sz w:val="28"/>
          <w:szCs w:val="28"/>
          <w:rtl w:val="0"/>
          <w:lang w:val="en-US"/>
        </w:rPr>
        <w:t>oz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2"/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/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color w:val="4f81bd"/>
          <w:sz w:val="28"/>
          <w:szCs w:val="28"/>
          <w:u w:color="4f81bd"/>
        </w:rPr>
      </w:pPr>
    </w:p>
    <w:p>
      <w:pPr>
        <w:pStyle w:val="Normal.0"/>
        <w:ind w:left="360" w:firstLine="0"/>
        <w:jc w:val="center"/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ДАННОЕ ПОЛОЖЕНИЕ ЯВЛЯЕТСЯ ОФИЦАЛЬНЫМ ВЫЗОВЫМ НА СОРЕВНОВАНИЯ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!!!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39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9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9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9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9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9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9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39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9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9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6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9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9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6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9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9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nothing"/>
      <w:lvlText w:val="%1."/>
      <w:lvlJc w:val="left"/>
      <w:pPr>
        <w:tabs>
          <w:tab w:val="left" w:pos="396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9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39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9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39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39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9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39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39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С числами">
    <w:name w:val="С числами"/>
    <w:pPr>
      <w:numPr>
        <w:numId w:val="5"/>
      </w:numPr>
    </w:p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color w:val="4f81bd"/>
      <w:sz w:val="28"/>
      <w:szCs w:val="28"/>
      <w:u w:color="4f81bd"/>
    </w:rPr>
  </w:style>
  <w:style w:type="character" w:styleId="Hyperlink.2">
    <w:name w:val="Hyperlink.2"/>
    <w:basedOn w:val="Ссылка"/>
    <w:next w:val="Hyperlink.2"/>
    <w:rPr>
      <w:rFonts w:ascii="Times New Roman" w:cs="Times New Roman" w:hAnsi="Times New Roman" w:eastAsia="Times New Roman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